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b/>
          <w:color w:val="1F3864" w:themeColor="accent5" w:themeShade="80"/>
        </w:rPr>
      </w:pPr>
      <w:r w:rsidRPr="00E33FAC">
        <w:rPr>
          <w:rFonts w:ascii="Fira Sans" w:hAnsi="Fira Sans" w:cs="Calibri"/>
          <w:b/>
          <w:color w:val="1F3864" w:themeColor="accent5" w:themeShade="80"/>
        </w:rPr>
        <w:t>Informacja ogólna o badaniu:</w:t>
      </w:r>
    </w:p>
    <w:p w:rsidR="00E33FAC" w:rsidRDefault="00E33FAC" w:rsidP="00CF1CCE">
      <w:pPr>
        <w:spacing w:after="0" w:line="240" w:lineRule="auto"/>
        <w:jc w:val="both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 xml:space="preserve">W terminie od 3 kwietnia do 31 maja 2023 roku na terenie całego kraju realizowane jest badanie wykorzystania technologii informacyjno-komunikacyjnych </w:t>
      </w:r>
      <w:r w:rsidR="00CF1CCE">
        <w:rPr>
          <w:rFonts w:ascii="Fira Sans" w:hAnsi="Fira Sans" w:cs="Calibri"/>
          <w:color w:val="1F3864" w:themeColor="accent5" w:themeShade="80"/>
        </w:rPr>
        <w:t>(ICT) w gospodarstwach domowych</w:t>
      </w:r>
      <w:r w:rsidRPr="00E33FAC">
        <w:rPr>
          <w:rFonts w:ascii="Fira Sans" w:hAnsi="Fira Sans" w:cs="Calibri"/>
          <w:color w:val="1F3864" w:themeColor="accent5" w:themeShade="80"/>
        </w:rPr>
        <w:t xml:space="preserve">. Wykorzystanie ICT w gospodarstwach domowych jest badaniem ankietowym, reprezentacyjnym (uczestniczą w nim gospodarstwa domowe zamieszkałe w wylosowanych mieszkaniach). Na stronie internetowej </w:t>
      </w:r>
      <w:hyperlink r:id="rId5" w:history="1">
        <w:r w:rsidRPr="00E33FAC">
          <w:rPr>
            <w:rFonts w:ascii="Fira Sans" w:hAnsi="Fira Sans" w:cs="Calibri"/>
            <w:color w:val="1F3864" w:themeColor="accent5" w:themeShade="80"/>
          </w:rPr>
          <w:t>cs.stat.gov.pl/SSI-10/</w:t>
        </w:r>
      </w:hyperlink>
      <w:r w:rsidRPr="00E33FAC">
        <w:rPr>
          <w:rFonts w:ascii="Fira Sans" w:hAnsi="Fira Sans" w:cs="Calibri"/>
          <w:color w:val="1F3864" w:themeColor="accent5" w:themeShade="80"/>
        </w:rPr>
        <w:t xml:space="preserve"> została przygotowana aplikacja, do której można się zalogować podając login i hasło (przesłane w liście) </w:t>
      </w:r>
      <w:r w:rsidR="00CF1CCE">
        <w:rPr>
          <w:rFonts w:ascii="Fira Sans" w:hAnsi="Fira Sans" w:cs="Calibri"/>
          <w:color w:val="1F3864" w:themeColor="accent5" w:themeShade="80"/>
        </w:rPr>
        <w:br/>
      </w:r>
      <w:r w:rsidRPr="00E33FAC">
        <w:rPr>
          <w:rFonts w:ascii="Fira Sans" w:hAnsi="Fira Sans" w:cs="Calibri"/>
          <w:color w:val="1F3864" w:themeColor="accent5" w:themeShade="80"/>
        </w:rPr>
        <w:t>i samodzielnie wypełnić ankietę. Bardzo serdecznie zachęcamy do skorzystania z tej formy przekazania danych, a będzie to możliwe w dniach od 3 do 18 kwietnia 2023 r. Po tym terminie, do mieszkańców mieszkań gdzie ankiety nie zostaną poprawnie wypełnione, będą dzwonili pracownicy Urzędów Statystycznych przeprowadzając wywiad telefoniczny lub odwiedzą mieszkańców w celu przeprowadzenia wywiadu bezpośredniego</w:t>
      </w:r>
      <w:r>
        <w:rPr>
          <w:rFonts w:ascii="Fira Sans" w:hAnsi="Fira Sans" w:cs="Calibri"/>
          <w:color w:val="1F3864" w:themeColor="accent5" w:themeShade="80"/>
        </w:rPr>
        <w:t>.</w:t>
      </w:r>
    </w:p>
    <w:p w:rsid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b/>
          <w:color w:val="1F3864" w:themeColor="accent5" w:themeShade="80"/>
        </w:rPr>
      </w:pPr>
      <w:r w:rsidRPr="00E33FAC">
        <w:rPr>
          <w:rFonts w:ascii="Fira Sans" w:hAnsi="Fira Sans" w:cs="Calibri"/>
          <w:b/>
          <w:color w:val="1F3864" w:themeColor="accent5" w:themeShade="80"/>
        </w:rPr>
        <w:t>Termin realizacji badania:</w:t>
      </w:r>
    </w:p>
    <w:p w:rsid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03.04 – 31.05.2023</w:t>
      </w: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b/>
          <w:color w:val="1F3864" w:themeColor="accent5" w:themeShade="80"/>
        </w:rPr>
      </w:pPr>
      <w:r w:rsidRPr="00E33FAC">
        <w:rPr>
          <w:rFonts w:ascii="Fira Sans" w:hAnsi="Fira Sans" w:cs="Calibri"/>
          <w:b/>
          <w:color w:val="1F3864" w:themeColor="accent5" w:themeShade="80"/>
        </w:rPr>
        <w:t>Metoda realizacji badania:</w:t>
      </w:r>
    </w:p>
    <w:p w:rsidR="00E33FAC" w:rsidRPr="00E33FAC" w:rsidRDefault="00E33FAC" w:rsidP="00CF1CCE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samospis internetowy</w:t>
      </w:r>
    </w:p>
    <w:p w:rsidR="00E33FAC" w:rsidRPr="00E33FAC" w:rsidRDefault="00E33FAC" w:rsidP="00CF1CCE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wywiad telefoniczny realizowany przez ankietera statystycznego</w:t>
      </w:r>
    </w:p>
    <w:p w:rsidR="00E33FAC" w:rsidRDefault="00E33FAC" w:rsidP="00CF1CCE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wywiad bezpośredni realizowany przez ankietera statystycznego</w:t>
      </w: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b/>
          <w:color w:val="1F3864" w:themeColor="accent5" w:themeShade="80"/>
        </w:rPr>
      </w:pPr>
      <w:r w:rsidRPr="00E33FAC">
        <w:rPr>
          <w:rFonts w:ascii="Fira Sans" w:hAnsi="Fira Sans" w:cs="Calibri"/>
          <w:b/>
          <w:color w:val="1F3864" w:themeColor="accent5" w:themeShade="80"/>
        </w:rPr>
        <w:t>Zakres zbieranych informacji:</w:t>
      </w:r>
    </w:p>
    <w:p w:rsidR="00E33FAC" w:rsidRP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 xml:space="preserve">korzystanie z Internetu, </w:t>
      </w:r>
    </w:p>
    <w:p w:rsidR="00E33FAC" w:rsidRP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 xml:space="preserve">korzystanie z e-administracji, </w:t>
      </w:r>
    </w:p>
    <w:p w:rsidR="00E33FAC" w:rsidRP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korzystanie z identyfikatora elektronicznego,</w:t>
      </w:r>
    </w:p>
    <w:p w:rsidR="00E33FAC" w:rsidRP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 xml:space="preserve">korzystanie z handlu elektronicznego, </w:t>
      </w:r>
    </w:p>
    <w:p w:rsidR="00E33FAC" w:rsidRP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 xml:space="preserve">umiejętności cyfrowe, </w:t>
      </w:r>
    </w:p>
    <w:p w:rsidR="00E33FAC" w:rsidRDefault="00E33FAC" w:rsidP="00E33FAC">
      <w:pPr>
        <w:pStyle w:val="Akapitzlist"/>
        <w:numPr>
          <w:ilvl w:val="0"/>
          <w:numId w:val="4"/>
        </w:numPr>
        <w:spacing w:after="0" w:line="240" w:lineRule="auto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prywatność i ochrona informacji osobistych w Internecie.</w:t>
      </w:r>
    </w:p>
    <w:p w:rsidR="00E33FAC" w:rsidRPr="00E33FAC" w:rsidRDefault="00E33FAC" w:rsidP="00D56907">
      <w:pPr>
        <w:pStyle w:val="Akapitzlist"/>
        <w:spacing w:after="0" w:line="240" w:lineRule="auto"/>
        <w:rPr>
          <w:rFonts w:ascii="Fira Sans" w:hAnsi="Fira Sans" w:cs="Calibri"/>
          <w:color w:val="1F3864" w:themeColor="accent5" w:themeShade="80"/>
        </w:rPr>
      </w:pPr>
      <w:bookmarkStart w:id="0" w:name="_GoBack"/>
      <w:bookmarkEnd w:id="0"/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b/>
          <w:color w:val="1F3864" w:themeColor="accent5" w:themeShade="80"/>
        </w:rPr>
      </w:pPr>
      <w:r w:rsidRPr="00E33FAC">
        <w:rPr>
          <w:rFonts w:ascii="Fira Sans" w:hAnsi="Fira Sans" w:cs="Calibri"/>
          <w:b/>
          <w:color w:val="1F3864" w:themeColor="accent5" w:themeShade="80"/>
        </w:rPr>
        <w:t>Co się dzieje z odpowiedziami respondenta?</w:t>
      </w:r>
    </w:p>
    <w:p w:rsidR="00E33FAC" w:rsidRDefault="00E33FAC" w:rsidP="00CF1CCE">
      <w:pPr>
        <w:spacing w:after="0" w:line="240" w:lineRule="auto"/>
        <w:jc w:val="both"/>
        <w:rPr>
          <w:rFonts w:ascii="Fira Sans" w:hAnsi="Fira Sans" w:cs="Calibri"/>
          <w:color w:val="1F3864" w:themeColor="accent5" w:themeShade="80"/>
        </w:rPr>
      </w:pPr>
      <w:r w:rsidRPr="00E33FAC">
        <w:rPr>
          <w:rFonts w:ascii="Fira Sans" w:hAnsi="Fira Sans" w:cs="Calibri"/>
          <w:color w:val="1F3864" w:themeColor="accent5" w:themeShade="80"/>
        </w:rPr>
        <w:t>Do danych jednostkowych uzyskanych od respondenta mają dostęp jedynie pracownicy statystyki publicznej, wyłącznie w celu dokonania zestawień, opracowań i analiz. Udostępnianie danych odbiorcom i publikowanie ich możliwe jest dopiero po zagregowaniu danych jednostkowych, czyli pogrupowaniu ich według określonych kategorii, np.: według grup społeczno-zawodowych (emeryci, pracujący) lub danego przekroju terytorialnego (powiaty, województwa) i usunięciu cech identyfikacyjnych.</w:t>
      </w:r>
    </w:p>
    <w:p w:rsid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</w:p>
    <w:p w:rsidR="00E33FAC" w:rsidRDefault="00E33FAC" w:rsidP="00E33FAC">
      <w:pPr>
        <w:spacing w:after="0"/>
        <w:rPr>
          <w:rFonts w:ascii="Fira Sans" w:hAnsi="Fira Sans"/>
          <w:b/>
          <w:bCs/>
          <w:color w:val="1F3864" w:themeColor="accent5" w:themeShade="80"/>
        </w:rPr>
      </w:pPr>
      <w:r>
        <w:rPr>
          <w:rFonts w:ascii="Fira Sans" w:hAnsi="Fira Sans"/>
          <w:b/>
          <w:bCs/>
          <w:color w:val="1F3864" w:themeColor="accent5" w:themeShade="80"/>
        </w:rPr>
        <w:t>Gdzie sprawdzić tożsamość ankietera?</w:t>
      </w:r>
    </w:p>
    <w:p w:rsidR="00E33FAC" w:rsidRPr="00861775" w:rsidRDefault="00E33FAC" w:rsidP="00E33FAC">
      <w:pPr>
        <w:numPr>
          <w:ilvl w:val="0"/>
          <w:numId w:val="3"/>
        </w:numPr>
        <w:spacing w:after="0" w:line="240" w:lineRule="auto"/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w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Urzędzie Statystycznym w Poznaniu pod numerami: 61 27 98 302 lub 61 27 98 356,</w:t>
      </w:r>
    </w:p>
    <w:p w:rsidR="00E33FAC" w:rsidRPr="00861775" w:rsidRDefault="00E33FAC" w:rsidP="00E33FAC">
      <w:pPr>
        <w:numPr>
          <w:ilvl w:val="0"/>
          <w:numId w:val="3"/>
        </w:numPr>
        <w:spacing w:after="0" w:line="240" w:lineRule="auto"/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d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zwonią na infolinię statystyczną 22 279 99 99 kanał 7 (w dni robocze w godz. 8-15),</w:t>
      </w:r>
    </w:p>
    <w:p w:rsidR="00E33FAC" w:rsidRDefault="00E33FAC" w:rsidP="00E33FAC">
      <w:pPr>
        <w:numPr>
          <w:ilvl w:val="0"/>
          <w:numId w:val="3"/>
        </w:numPr>
        <w:spacing w:after="0" w:line="240" w:lineRule="auto"/>
        <w:rPr>
          <w:rFonts w:ascii="Fira Sans" w:hAnsi="Fira Sans"/>
          <w:color w:val="1F3864" w:themeColor="accent5" w:themeShade="80"/>
        </w:rPr>
      </w:pP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na stronie</w:t>
      </w:r>
      <w:r>
        <w:rPr>
          <w:rFonts w:ascii="Fira Sans" w:hAnsi="Fira Sans"/>
          <w:color w:val="1F3864" w:themeColor="accent5" w:themeShade="80"/>
        </w:rPr>
        <w:t xml:space="preserve"> </w:t>
      </w:r>
      <w:hyperlink r:id="rId6" w:history="1">
        <w:r>
          <w:rPr>
            <w:rStyle w:val="Hipercze"/>
            <w:rFonts w:ascii="Fira Sans" w:hAnsi="Fira Sans"/>
            <w:color w:val="1F3864" w:themeColor="accent5" w:themeShade="80"/>
          </w:rPr>
          <w:t>https://badania-ankietowe.stat.gov.pl/sprawdz-tozsamosc-ankietera</w:t>
        </w:r>
      </w:hyperlink>
      <w:r>
        <w:rPr>
          <w:rFonts w:ascii="Fira Sans" w:hAnsi="Fira Sans"/>
          <w:color w:val="1F3864" w:themeColor="accent5" w:themeShade="80"/>
        </w:rPr>
        <w:t xml:space="preserve"> </w:t>
      </w:r>
    </w:p>
    <w:p w:rsidR="00E33FAC" w:rsidRDefault="00E33FAC" w:rsidP="00CF1CCE">
      <w:pPr>
        <w:spacing w:after="0" w:line="240" w:lineRule="auto"/>
        <w:ind w:left="720"/>
        <w:rPr>
          <w:rFonts w:ascii="Fira Sans" w:hAnsi="Fira Sans"/>
          <w:color w:val="1F3864" w:themeColor="accent5" w:themeShade="80"/>
        </w:rPr>
      </w:pPr>
    </w:p>
    <w:p w:rsidR="00E33FAC" w:rsidRPr="00E33FAC" w:rsidRDefault="00E33FAC" w:rsidP="00E33FAC">
      <w:pPr>
        <w:spacing w:after="0"/>
        <w:rPr>
          <w:rFonts w:ascii="Fira Sans" w:hAnsi="Fira Sans"/>
          <w:b/>
          <w:bCs/>
          <w:color w:val="1F3864" w:themeColor="accent5" w:themeShade="80"/>
        </w:rPr>
      </w:pPr>
      <w:r w:rsidRPr="00E33FAC">
        <w:rPr>
          <w:rFonts w:ascii="Fira Sans" w:hAnsi="Fira Sans"/>
          <w:b/>
          <w:bCs/>
          <w:color w:val="1F3864" w:themeColor="accent5" w:themeShade="80"/>
        </w:rPr>
        <w:t>Dlaczego warto wziąć udział w tym badaniu ankietowym?</w:t>
      </w:r>
    </w:p>
    <w:p w:rsidR="00CF1CCE" w:rsidRDefault="00CF1CCE" w:rsidP="00CF1CCE">
      <w:pPr>
        <w:spacing w:after="0" w:line="240" w:lineRule="auto"/>
        <w:jc w:val="both"/>
        <w:rPr>
          <w:rFonts w:ascii="Fira Sans" w:hAnsi="Fira Sans" w:cs="Calibri"/>
          <w:color w:val="1F3864" w:themeColor="accent5" w:themeShade="80"/>
        </w:rPr>
      </w:pPr>
      <w:r w:rsidRPr="00CF1CCE">
        <w:rPr>
          <w:rFonts w:ascii="Fira Sans" w:hAnsi="Fira Sans" w:cs="Calibri"/>
          <w:color w:val="1F3864" w:themeColor="accent5" w:themeShade="80"/>
        </w:rPr>
        <w:t xml:space="preserve">Na podstawie Państwa odpowiedzi wyliczane są wskaźniki m.in. dotyczące dostępu </w:t>
      </w:r>
    </w:p>
    <w:p w:rsidR="00E33FAC" w:rsidRDefault="00CF1CCE" w:rsidP="00CF1CCE">
      <w:pPr>
        <w:spacing w:after="0" w:line="240" w:lineRule="auto"/>
        <w:jc w:val="both"/>
        <w:rPr>
          <w:rFonts w:ascii="Fira Sans" w:hAnsi="Fira Sans" w:cs="Calibri"/>
          <w:color w:val="1F3864" w:themeColor="accent5" w:themeShade="80"/>
        </w:rPr>
      </w:pPr>
      <w:r w:rsidRPr="00CF1CCE">
        <w:rPr>
          <w:rFonts w:ascii="Fira Sans" w:hAnsi="Fira Sans" w:cs="Calibri"/>
          <w:color w:val="1F3864" w:themeColor="accent5" w:themeShade="80"/>
        </w:rPr>
        <w:t>i korzystania z Internetu, korzystania z e-administracji czy dotyczące umiejętności cyfrowych pozwalające ocenić rozwój społeczeństwa informacyjnego. Wyniki badania są podstawowym źródłem informacji dla diagnozy i monitorowania realizacji celów założonych w przyjętych politykach rozwoju Polski oraz wykorzystywane są do Raportu o postępie cyfrowym Europy (indeks DESI).</w:t>
      </w:r>
    </w:p>
    <w:p w:rsidR="00E33FAC" w:rsidRPr="00E33FAC" w:rsidRDefault="00E33FAC" w:rsidP="00E33FAC">
      <w:pPr>
        <w:spacing w:after="0" w:line="240" w:lineRule="auto"/>
        <w:rPr>
          <w:rFonts w:ascii="Fira Sans" w:hAnsi="Fira Sans" w:cs="Calibri"/>
          <w:color w:val="1F3864" w:themeColor="accent5" w:themeShade="80"/>
        </w:rPr>
      </w:pPr>
    </w:p>
    <w:p w:rsidR="00E33FAC" w:rsidRPr="007C585D" w:rsidRDefault="00E33FAC" w:rsidP="00E33FAC">
      <w:pPr>
        <w:shd w:val="clear" w:color="auto" w:fill="002060"/>
        <w:jc w:val="center"/>
        <w:rPr>
          <w:rFonts w:ascii="Fira Sans" w:hAnsi="Fira Sans"/>
          <w:color w:val="FFFFFF" w:themeColor="background1"/>
        </w:rPr>
      </w:pPr>
      <w:r w:rsidRPr="007C585D">
        <w:rPr>
          <w:rFonts w:ascii="Fira Sans" w:hAnsi="Fira Sans"/>
          <w:b/>
          <w:color w:val="FFFFFF" w:themeColor="background1"/>
        </w:rPr>
        <w:t>Zapraszamy na nowy portal dedykowany badaniom ankietowym</w:t>
      </w:r>
      <w:r>
        <w:rPr>
          <w:rFonts w:ascii="Fira Sans" w:hAnsi="Fira Sans"/>
          <w:b/>
          <w:color w:val="FFFFFF" w:themeColor="background1"/>
        </w:rPr>
        <w:t xml:space="preserve"> </w:t>
      </w:r>
      <w:r>
        <w:rPr>
          <w:rFonts w:ascii="Fira Sans" w:hAnsi="Fira Sans"/>
          <w:b/>
          <w:color w:val="FFFFFF" w:themeColor="background1"/>
        </w:rPr>
        <w:br/>
      </w:r>
      <w:r w:rsidRPr="007C585D">
        <w:rPr>
          <w:rFonts w:ascii="Fira Sans" w:hAnsi="Fira Sans"/>
          <w:color w:val="FFFFFF" w:themeColor="background1"/>
        </w:rPr>
        <w:t>https://badania-ankietowe.stat.gov.pl/</w:t>
      </w:r>
    </w:p>
    <w:p w:rsidR="00940E1A" w:rsidRPr="00E33FAC" w:rsidRDefault="00940E1A" w:rsidP="00E33FAC">
      <w:pPr>
        <w:spacing w:before="100" w:beforeAutospacing="1" w:after="100" w:afterAutospacing="1" w:line="240" w:lineRule="auto"/>
        <w:rPr>
          <w:rFonts w:ascii="Fira Sans" w:hAnsi="Fira Sans" w:cs="Calibri"/>
          <w:color w:val="1F3864" w:themeColor="accent5" w:themeShade="80"/>
        </w:rPr>
      </w:pPr>
    </w:p>
    <w:sectPr w:rsidR="00940E1A" w:rsidRPr="00E33FAC" w:rsidSect="00E33FA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A91"/>
    <w:multiLevelType w:val="hybridMultilevel"/>
    <w:tmpl w:val="1E88C1E8"/>
    <w:lvl w:ilvl="0" w:tplc="2354B826">
      <w:numFmt w:val="bullet"/>
      <w:lvlText w:val=""/>
      <w:lvlJc w:val="left"/>
      <w:pPr>
        <w:ind w:left="720" w:hanging="360"/>
      </w:pPr>
      <w:rPr>
        <w:rFonts w:ascii="Fira Sans" w:eastAsiaTheme="minorHAnsi" w:hAnsi="Fira San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4DB"/>
    <w:multiLevelType w:val="multilevel"/>
    <w:tmpl w:val="EC32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7645D"/>
    <w:multiLevelType w:val="multilevel"/>
    <w:tmpl w:val="32DA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74BC0"/>
    <w:multiLevelType w:val="multilevel"/>
    <w:tmpl w:val="AEE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53CB8"/>
    <w:multiLevelType w:val="hybridMultilevel"/>
    <w:tmpl w:val="390E260C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AC"/>
    <w:rsid w:val="00940E1A"/>
    <w:rsid w:val="00CF1CCE"/>
    <w:rsid w:val="00D56907"/>
    <w:rsid w:val="00E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F4C8-928D-4607-BEE9-5DF9370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E33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33F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uitypography-root">
    <w:name w:val="muitypography-root"/>
    <w:basedOn w:val="Normalny"/>
    <w:rsid w:val="00E3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3F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dania-ankietowe.stat.gov.pl/sprawdz-tozsamosc-ankietera" TargetMode="External"/><Relationship Id="rId5" Type="http://schemas.openxmlformats.org/officeDocument/2006/relationships/hyperlink" Target="https://cs.stat.gov.pl/SSI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Ancan Magdalena</dc:creator>
  <cp:keywords/>
  <dc:description/>
  <cp:lastModifiedBy>Ancan Magdalena</cp:lastModifiedBy>
  <cp:revision>3</cp:revision>
  <dcterms:created xsi:type="dcterms:W3CDTF">2023-03-28T07:24:00Z</dcterms:created>
  <dcterms:modified xsi:type="dcterms:W3CDTF">2023-03-28T07:36:00Z</dcterms:modified>
</cp:coreProperties>
</file>